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4" w:rsidRPr="00D34CA0" w:rsidRDefault="00D9376D" w:rsidP="001D3B86">
      <w:pPr>
        <w:jc w:val="center"/>
        <w:rPr>
          <w:b/>
          <w:sz w:val="40"/>
          <w:szCs w:val="40"/>
          <w:lang w:val="uk-UA"/>
        </w:rPr>
      </w:pPr>
      <w:r w:rsidRPr="00D34CA0">
        <w:rPr>
          <w:b/>
          <w:sz w:val="40"/>
          <w:szCs w:val="40"/>
        </w:rPr>
        <w:t>Готовн</w:t>
      </w:r>
      <w:r w:rsidRPr="00D34CA0">
        <w:rPr>
          <w:b/>
          <w:sz w:val="40"/>
          <w:szCs w:val="40"/>
          <w:lang w:val="uk-UA"/>
        </w:rPr>
        <w:t>і</w:t>
      </w:r>
      <w:r w:rsidRPr="00D34CA0">
        <w:rPr>
          <w:b/>
          <w:sz w:val="40"/>
          <w:szCs w:val="40"/>
        </w:rPr>
        <w:t>сть до шк</w:t>
      </w:r>
      <w:r w:rsidRPr="00D34CA0">
        <w:rPr>
          <w:b/>
          <w:sz w:val="40"/>
          <w:szCs w:val="40"/>
          <w:lang w:val="uk-UA"/>
        </w:rPr>
        <w:t>і</w:t>
      </w:r>
      <w:r w:rsidRPr="00D34CA0">
        <w:rPr>
          <w:b/>
          <w:sz w:val="40"/>
          <w:szCs w:val="40"/>
        </w:rPr>
        <w:t>льного навчання</w:t>
      </w:r>
    </w:p>
    <w:p w:rsidR="00D9376D" w:rsidRPr="001D3B86" w:rsidRDefault="00D9376D">
      <w:pPr>
        <w:rPr>
          <w:b/>
          <w:lang w:val="uk-UA"/>
        </w:rPr>
      </w:pPr>
      <w:r w:rsidRPr="001D3B86">
        <w:rPr>
          <w:sz w:val="28"/>
          <w:szCs w:val="28"/>
          <w:lang w:val="uk-UA"/>
        </w:rPr>
        <w:t>Готовність до школи може бути розглянута за двома складними па</w:t>
      </w:r>
      <w:r w:rsidR="001D3B86" w:rsidRPr="001D3B86">
        <w:rPr>
          <w:sz w:val="28"/>
          <w:szCs w:val="28"/>
          <w:lang w:val="uk-UA"/>
        </w:rPr>
        <w:t>раметрами: фізична готовність т</w:t>
      </w:r>
      <w:bookmarkStart w:id="0" w:name="_GoBack"/>
      <w:bookmarkEnd w:id="0"/>
      <w:r w:rsidR="001D3B86" w:rsidRPr="001D3B86">
        <w:rPr>
          <w:sz w:val="28"/>
          <w:szCs w:val="28"/>
          <w:lang w:val="uk-UA"/>
        </w:rPr>
        <w:t xml:space="preserve">а психологічна готовність.                                                                                                                                                                                     Дані параметри завжди взаємодіють. У даному випадку ми з вами розглянемо психологічну шкільну готовність.                                                                                                                                                                                                     </w:t>
      </w:r>
      <w:r w:rsidR="001D3B86" w:rsidRPr="001D3B86">
        <w:rPr>
          <w:b/>
          <w:sz w:val="28"/>
          <w:szCs w:val="28"/>
          <w:lang w:val="uk-UA"/>
        </w:rPr>
        <w:t>Психологічна шкільна готовність складається з таких компонентів</w:t>
      </w:r>
      <w:r w:rsidR="001D3B86" w:rsidRPr="001D3B86">
        <w:rPr>
          <w:b/>
          <w:lang w:val="uk-UA"/>
        </w:rPr>
        <w:t>:</w:t>
      </w:r>
    </w:p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1928"/>
        <w:gridCol w:w="8844"/>
      </w:tblGrid>
      <w:tr w:rsidR="00CD7A1B" w:rsidRPr="00CD7A1B" w:rsidTr="00CD7A1B">
        <w:tc>
          <w:tcPr>
            <w:tcW w:w="1928" w:type="dxa"/>
          </w:tcPr>
          <w:p w:rsidR="001D3B86" w:rsidRPr="00CD7A1B" w:rsidRDefault="001D3B86">
            <w:pPr>
              <w:rPr>
                <w:b/>
                <w:sz w:val="24"/>
                <w:szCs w:val="24"/>
                <w:lang w:val="uk-UA"/>
              </w:rPr>
            </w:pPr>
            <w:r w:rsidRPr="00CD7A1B">
              <w:rPr>
                <w:b/>
                <w:sz w:val="24"/>
                <w:szCs w:val="24"/>
                <w:lang w:val="uk-UA"/>
              </w:rPr>
              <w:t>Інтелектуальна</w:t>
            </w:r>
            <w:r w:rsidR="00CD7A1B">
              <w:rPr>
                <w:b/>
                <w:sz w:val="24"/>
                <w:szCs w:val="24"/>
                <w:lang w:val="uk-UA"/>
              </w:rPr>
              <w:t xml:space="preserve"> готовність</w:t>
            </w:r>
          </w:p>
        </w:tc>
        <w:tc>
          <w:tcPr>
            <w:tcW w:w="8844" w:type="dxa"/>
          </w:tcPr>
          <w:p w:rsidR="001D3B86" w:rsidRDefault="000453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Відповідна віковому рівню зрілість всіх пізнавальних психічних процесів (відчуття, сприйняття, уявлення, увага, пам’ять, мислення</w:t>
            </w:r>
            <w:r w:rsidR="00C741FD">
              <w:rPr>
                <w:sz w:val="24"/>
                <w:szCs w:val="24"/>
                <w:lang w:val="uk-UA"/>
              </w:rPr>
              <w:t>).  Багато батьків помилково вважають, що чим більше вони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741FD">
              <w:rPr>
                <w:sz w:val="24"/>
                <w:szCs w:val="24"/>
                <w:lang w:val="uk-UA"/>
              </w:rPr>
              <w:t>«нашпигують» свою дитину знаннями, тим більше вона буде готова до школи. Множини, ділити, розуміти твори видатних письменників вашу дитину навчать у школі, а поки для малюка краще добирати заняття за віком.</w:t>
            </w:r>
          </w:p>
          <w:p w:rsidR="00D34CA0" w:rsidRPr="00CD7A1B" w:rsidRDefault="00D34CA0">
            <w:pPr>
              <w:rPr>
                <w:sz w:val="24"/>
                <w:szCs w:val="24"/>
                <w:lang w:val="uk-UA"/>
              </w:rPr>
            </w:pPr>
          </w:p>
        </w:tc>
      </w:tr>
      <w:tr w:rsidR="00CD7A1B" w:rsidRPr="00CD7A1B" w:rsidTr="00CD7A1B">
        <w:tc>
          <w:tcPr>
            <w:tcW w:w="1928" w:type="dxa"/>
          </w:tcPr>
          <w:p w:rsidR="001D3B86" w:rsidRPr="00CD7A1B" w:rsidRDefault="001D3B86">
            <w:pPr>
              <w:rPr>
                <w:b/>
                <w:sz w:val="24"/>
                <w:szCs w:val="24"/>
                <w:lang w:val="uk-UA"/>
              </w:rPr>
            </w:pPr>
            <w:r w:rsidRPr="00CD7A1B">
              <w:rPr>
                <w:b/>
                <w:sz w:val="24"/>
                <w:szCs w:val="24"/>
                <w:lang w:val="uk-UA"/>
              </w:rPr>
              <w:t>Особова</w:t>
            </w:r>
            <w:r w:rsidR="00CD7A1B">
              <w:rPr>
                <w:b/>
                <w:sz w:val="24"/>
                <w:szCs w:val="24"/>
                <w:lang w:val="uk-UA"/>
              </w:rPr>
              <w:t xml:space="preserve"> готовність</w:t>
            </w:r>
          </w:p>
        </w:tc>
        <w:tc>
          <w:tcPr>
            <w:tcW w:w="8844" w:type="dxa"/>
          </w:tcPr>
          <w:p w:rsidR="00D34CA0" w:rsidRDefault="00DD5C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Зрілість системи ставлень дошкільника. Серед важливіших ставлень, що визначають успішність подальшої адаптації в школі:</w:t>
            </w:r>
            <w:r w:rsidR="00124259">
              <w:rPr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ставлення</w:t>
            </w:r>
            <w:r w:rsidR="00124259">
              <w:rPr>
                <w:sz w:val="24"/>
                <w:szCs w:val="24"/>
                <w:lang w:val="uk-UA"/>
              </w:rPr>
              <w:t xml:space="preserve"> до самого себе («Яке?»- запитаєте ви. Не занизьке і не зависоке);  ставлення до дорослих (мається на увазі ввічливе ставлення, уміння звертатися на «Ви», розуміння різниці між дорослим і своїми однолітками);                                            ставлення до однолітків (завжди чудово, якщо у дитини є друзі її віку</w:t>
            </w:r>
            <w:r w:rsidR="00045391">
              <w:rPr>
                <w:sz w:val="24"/>
                <w:szCs w:val="24"/>
                <w:lang w:val="uk-UA"/>
              </w:rPr>
              <w:t xml:space="preserve">. В цьому випадку, ймовірно, їй буде легше увійти у новий колектив і знайти там нових друзів);                                                                                                                                                        ставлення до навчання у школі.  </w:t>
            </w:r>
          </w:p>
          <w:p w:rsidR="001D3B86" w:rsidRPr="00CD7A1B" w:rsidRDefault="001242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D7A1B" w:rsidRPr="00CD7A1B" w:rsidTr="00CD7A1B">
        <w:tc>
          <w:tcPr>
            <w:tcW w:w="1928" w:type="dxa"/>
          </w:tcPr>
          <w:p w:rsidR="001D3B86" w:rsidRPr="00CD7A1B" w:rsidRDefault="001D3B86">
            <w:pPr>
              <w:rPr>
                <w:b/>
                <w:sz w:val="24"/>
                <w:szCs w:val="24"/>
                <w:lang w:val="uk-UA"/>
              </w:rPr>
            </w:pPr>
            <w:r w:rsidRPr="00CD7A1B">
              <w:rPr>
                <w:b/>
                <w:sz w:val="24"/>
                <w:szCs w:val="24"/>
                <w:lang w:val="uk-UA"/>
              </w:rPr>
              <w:t>Емоційна</w:t>
            </w:r>
            <w:r w:rsidR="00CD7A1B">
              <w:rPr>
                <w:b/>
                <w:sz w:val="24"/>
                <w:szCs w:val="24"/>
                <w:lang w:val="uk-UA"/>
              </w:rPr>
              <w:t xml:space="preserve"> готовність</w:t>
            </w:r>
          </w:p>
        </w:tc>
        <w:tc>
          <w:tcPr>
            <w:tcW w:w="8844" w:type="dxa"/>
          </w:tcPr>
          <w:p w:rsidR="001D3B86" w:rsidRDefault="00DD5C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здатність на відповідному віковому рівневі адекватно сприймати емоції інших і виражати власні емоції.</w:t>
            </w:r>
            <w:r w:rsidR="00CD7A1B">
              <w:rPr>
                <w:sz w:val="24"/>
                <w:szCs w:val="24"/>
                <w:lang w:val="uk-UA"/>
              </w:rPr>
              <w:t xml:space="preserve"> </w:t>
            </w:r>
          </w:p>
          <w:p w:rsidR="00D34CA0" w:rsidRPr="00CD7A1B" w:rsidRDefault="00D34CA0">
            <w:pPr>
              <w:rPr>
                <w:sz w:val="24"/>
                <w:szCs w:val="24"/>
                <w:lang w:val="uk-UA"/>
              </w:rPr>
            </w:pPr>
          </w:p>
        </w:tc>
      </w:tr>
      <w:tr w:rsidR="00CD7A1B" w:rsidRPr="00CD7A1B" w:rsidTr="00CD7A1B">
        <w:tc>
          <w:tcPr>
            <w:tcW w:w="1928" w:type="dxa"/>
          </w:tcPr>
          <w:p w:rsidR="001D3B86" w:rsidRPr="00CD7A1B" w:rsidRDefault="00F72773" w:rsidP="00CD7A1B">
            <w:pPr>
              <w:rPr>
                <w:b/>
                <w:sz w:val="24"/>
                <w:szCs w:val="24"/>
                <w:lang w:val="uk-UA"/>
              </w:rPr>
            </w:pPr>
            <w:r w:rsidRPr="00CD7A1B">
              <w:rPr>
                <w:b/>
                <w:sz w:val="24"/>
                <w:szCs w:val="24"/>
                <w:lang w:val="uk-UA"/>
              </w:rPr>
              <w:t>Суб’єктна</w:t>
            </w:r>
            <w:r w:rsidR="00CD7A1B">
              <w:rPr>
                <w:b/>
                <w:sz w:val="24"/>
                <w:szCs w:val="24"/>
                <w:lang w:val="uk-UA"/>
              </w:rPr>
              <w:t xml:space="preserve"> готовність</w:t>
            </w:r>
          </w:p>
        </w:tc>
        <w:tc>
          <w:tcPr>
            <w:tcW w:w="8844" w:type="dxa"/>
          </w:tcPr>
          <w:p w:rsidR="001D3B86" w:rsidRDefault="00CD7A1B" w:rsidP="00CD7A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AA2FE0" w:rsidRPr="00CD7A1B">
              <w:rPr>
                <w:sz w:val="24"/>
                <w:szCs w:val="24"/>
                <w:lang w:val="uk-UA"/>
              </w:rPr>
              <w:t>рілість дошкільника</w:t>
            </w:r>
            <w:r w:rsidR="00751569" w:rsidRPr="00CD7A1B">
              <w:rPr>
                <w:sz w:val="24"/>
                <w:szCs w:val="24"/>
                <w:lang w:val="uk-UA"/>
              </w:rPr>
              <w:t>,</w:t>
            </w:r>
            <w:r w:rsidR="00AA2FE0" w:rsidRPr="00CD7A1B">
              <w:rPr>
                <w:sz w:val="24"/>
                <w:szCs w:val="24"/>
                <w:lang w:val="uk-UA"/>
              </w:rPr>
              <w:t xml:space="preserve"> як майбутнього суб’єкта навчальної діяльної. З</w:t>
            </w:r>
            <w:r w:rsidR="00755D5A" w:rsidRPr="00CD7A1B">
              <w:rPr>
                <w:sz w:val="24"/>
                <w:szCs w:val="24"/>
                <w:lang w:val="uk-UA"/>
              </w:rPr>
              <w:t xml:space="preserve"> </w:t>
            </w:r>
            <w:r w:rsidR="00AA2FE0" w:rsidRPr="00CD7A1B">
              <w:rPr>
                <w:sz w:val="24"/>
                <w:szCs w:val="24"/>
                <w:lang w:val="uk-UA"/>
              </w:rPr>
              <w:t xml:space="preserve">поміж найближчих передумов </w:t>
            </w:r>
            <w:r w:rsidR="00755D5A" w:rsidRPr="00CD7A1B">
              <w:rPr>
                <w:sz w:val="24"/>
                <w:szCs w:val="24"/>
                <w:lang w:val="uk-UA"/>
              </w:rPr>
              <w:t>навчальної діяльності ми виділяємо</w:t>
            </w:r>
            <w:r w:rsidR="00A230B5" w:rsidRPr="00CD7A1B">
              <w:rPr>
                <w:sz w:val="24"/>
                <w:szCs w:val="24"/>
                <w:lang w:val="uk-UA"/>
              </w:rPr>
              <w:t xml:space="preserve">:                       </w:t>
            </w:r>
            <w:r w:rsidR="003D6094" w:rsidRPr="00CD7A1B">
              <w:rPr>
                <w:sz w:val="24"/>
                <w:szCs w:val="24"/>
                <w:lang w:val="uk-UA"/>
              </w:rPr>
              <w:t xml:space="preserve">  </w:t>
            </w:r>
            <w:r w:rsidRPr="00CD7A1B">
              <w:rPr>
                <w:sz w:val="24"/>
                <w:szCs w:val="24"/>
                <w:lang w:val="uk-UA"/>
              </w:rPr>
              <w:t xml:space="preserve">                                                         </w:t>
            </w:r>
            <w:r w:rsidR="003D6094" w:rsidRPr="00CD7A1B">
              <w:rPr>
                <w:sz w:val="24"/>
                <w:szCs w:val="24"/>
                <w:lang w:val="uk-UA"/>
              </w:rPr>
              <w:t>передумови до оволодіння письмом</w:t>
            </w:r>
            <w:r w:rsidR="00A230B5" w:rsidRPr="00CD7A1B">
              <w:rPr>
                <w:sz w:val="24"/>
                <w:szCs w:val="24"/>
                <w:lang w:val="uk-UA"/>
              </w:rPr>
              <w:t xml:space="preserve"> (хочеться підкреслити не уміння писати, а саме: передумови до оволодіння письмом, н</w:t>
            </w:r>
            <w:r w:rsidR="003D6094" w:rsidRPr="00CD7A1B">
              <w:rPr>
                <w:sz w:val="24"/>
                <w:szCs w:val="24"/>
                <w:lang w:val="uk-UA"/>
              </w:rPr>
              <w:t>айважливіші з них-фонематич</w:t>
            </w:r>
            <w:r w:rsidR="00A230B5" w:rsidRPr="00CD7A1B">
              <w:rPr>
                <w:sz w:val="24"/>
                <w:szCs w:val="24"/>
                <w:lang w:val="uk-UA"/>
              </w:rPr>
              <w:t>ний слух і дрібна моторика руки);</w:t>
            </w:r>
            <w:r w:rsidR="003D6094" w:rsidRPr="00CD7A1B">
              <w:rPr>
                <w:sz w:val="24"/>
                <w:szCs w:val="24"/>
                <w:lang w:val="uk-UA"/>
              </w:rPr>
              <w:t xml:space="preserve">  </w:t>
            </w:r>
            <w:r w:rsidR="00755D5A" w:rsidRPr="00CD7A1B">
              <w:rPr>
                <w:sz w:val="24"/>
                <w:szCs w:val="24"/>
                <w:lang w:val="uk-UA"/>
              </w:rPr>
              <w:t xml:space="preserve"> </w:t>
            </w:r>
            <w:r w:rsidRPr="00CD7A1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="00A230B5" w:rsidRPr="00CD7A1B">
              <w:rPr>
                <w:sz w:val="24"/>
                <w:szCs w:val="24"/>
                <w:lang w:val="uk-UA"/>
              </w:rPr>
              <w:t>передумови до оволодіння лічбою (уявлення про кількість);</w:t>
            </w:r>
            <w:r w:rsidRPr="00CD7A1B">
              <w:rPr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="00A230B5" w:rsidRPr="00CD7A1B">
              <w:rPr>
                <w:sz w:val="24"/>
                <w:szCs w:val="24"/>
                <w:lang w:val="uk-UA"/>
              </w:rPr>
              <w:t xml:space="preserve"> передумови до оволодіння лічбою (уявлення про кількість);                                                         передумови до оволодіння читанням; опанування мови, як системи спілкування й передачі інформації (словник, фонематичний слух)</w:t>
            </w:r>
            <w:r w:rsidRPr="00CD7A1B">
              <w:rPr>
                <w:sz w:val="24"/>
                <w:szCs w:val="24"/>
                <w:lang w:val="uk-UA"/>
              </w:rPr>
              <w:t>.</w:t>
            </w:r>
          </w:p>
          <w:p w:rsidR="00CD7A1B" w:rsidRPr="00CD7A1B" w:rsidRDefault="00CD7A1B" w:rsidP="00CD7A1B">
            <w:pPr>
              <w:rPr>
                <w:sz w:val="24"/>
                <w:szCs w:val="24"/>
                <w:lang w:val="uk-UA"/>
              </w:rPr>
            </w:pPr>
          </w:p>
        </w:tc>
      </w:tr>
      <w:tr w:rsidR="00CD7A1B" w:rsidRPr="00CD7A1B" w:rsidTr="00CD7A1B">
        <w:tc>
          <w:tcPr>
            <w:tcW w:w="1928" w:type="dxa"/>
          </w:tcPr>
          <w:p w:rsidR="001D3B86" w:rsidRPr="00CD7A1B" w:rsidRDefault="00F72773" w:rsidP="00CD7A1B">
            <w:pPr>
              <w:rPr>
                <w:b/>
                <w:sz w:val="24"/>
                <w:szCs w:val="24"/>
                <w:lang w:val="uk-UA"/>
              </w:rPr>
            </w:pPr>
            <w:r w:rsidRPr="00CD7A1B">
              <w:rPr>
                <w:b/>
                <w:sz w:val="24"/>
                <w:szCs w:val="24"/>
                <w:lang w:val="uk-UA"/>
              </w:rPr>
              <w:t>Мотиваційна</w:t>
            </w:r>
            <w:r w:rsidR="00CD7A1B">
              <w:rPr>
                <w:b/>
                <w:sz w:val="24"/>
                <w:szCs w:val="24"/>
                <w:lang w:val="uk-UA"/>
              </w:rPr>
              <w:t xml:space="preserve"> готовність</w:t>
            </w:r>
          </w:p>
        </w:tc>
        <w:tc>
          <w:tcPr>
            <w:tcW w:w="8844" w:type="dxa"/>
          </w:tcPr>
          <w:p w:rsidR="001D3B86" w:rsidRDefault="00CD7A1B" w:rsidP="00CD7A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F72773" w:rsidRPr="00CD7A1B">
              <w:rPr>
                <w:sz w:val="24"/>
                <w:szCs w:val="24"/>
                <w:lang w:val="uk-UA"/>
              </w:rPr>
              <w:t xml:space="preserve">рілість мотиваційних сфер, важливих для подальшої навчальної діяльності. Особливе значення надається розвитку пізнавальної мотивації й мотивації досягнення. Тобто в основі діяльності дитини вже лежить </w:t>
            </w:r>
            <w:r w:rsidR="00AA2FE0" w:rsidRPr="00CD7A1B">
              <w:rPr>
                <w:sz w:val="24"/>
                <w:szCs w:val="24"/>
                <w:lang w:val="uk-UA"/>
              </w:rPr>
              <w:t>не бажання пограти, а бажання дізнатися щось нове, досягти певного результату.</w:t>
            </w:r>
          </w:p>
          <w:p w:rsidR="00CD7A1B" w:rsidRPr="00CD7A1B" w:rsidRDefault="00CD7A1B" w:rsidP="00CD7A1B">
            <w:pPr>
              <w:rPr>
                <w:sz w:val="24"/>
                <w:szCs w:val="24"/>
                <w:lang w:val="uk-UA"/>
              </w:rPr>
            </w:pPr>
          </w:p>
        </w:tc>
      </w:tr>
      <w:tr w:rsidR="00CD7A1B" w:rsidRPr="00CD7A1B" w:rsidTr="00CD7A1B">
        <w:tc>
          <w:tcPr>
            <w:tcW w:w="1928" w:type="dxa"/>
          </w:tcPr>
          <w:p w:rsidR="001D3B86" w:rsidRPr="00CD7A1B" w:rsidRDefault="00F72773" w:rsidP="00CD7A1B">
            <w:pPr>
              <w:rPr>
                <w:b/>
                <w:sz w:val="24"/>
                <w:szCs w:val="24"/>
                <w:lang w:val="uk-UA"/>
              </w:rPr>
            </w:pPr>
            <w:r w:rsidRPr="00CD7A1B">
              <w:rPr>
                <w:b/>
                <w:sz w:val="24"/>
                <w:szCs w:val="24"/>
                <w:lang w:val="uk-UA"/>
              </w:rPr>
              <w:t>Вольова</w:t>
            </w:r>
            <w:r w:rsidR="00CD7A1B">
              <w:rPr>
                <w:b/>
                <w:sz w:val="24"/>
                <w:szCs w:val="24"/>
                <w:lang w:val="uk-UA"/>
              </w:rPr>
              <w:t xml:space="preserve"> готовність</w:t>
            </w:r>
          </w:p>
        </w:tc>
        <w:tc>
          <w:tcPr>
            <w:tcW w:w="8844" w:type="dxa"/>
          </w:tcPr>
          <w:p w:rsidR="001D3B86" w:rsidRDefault="00CD7A1B" w:rsidP="00CD7A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F72773" w:rsidRPr="00CD7A1B">
              <w:rPr>
                <w:sz w:val="24"/>
                <w:szCs w:val="24"/>
                <w:lang w:val="uk-UA"/>
              </w:rPr>
              <w:t>датність прийняти завдання, діяти щодо його здійснення, аналізувати отриманий результат.</w:t>
            </w:r>
          </w:p>
          <w:p w:rsidR="00CD7A1B" w:rsidRPr="00CD7A1B" w:rsidRDefault="00CD7A1B" w:rsidP="00CD7A1B">
            <w:pPr>
              <w:rPr>
                <w:sz w:val="24"/>
                <w:szCs w:val="24"/>
                <w:lang w:val="uk-UA"/>
              </w:rPr>
            </w:pPr>
          </w:p>
        </w:tc>
      </w:tr>
      <w:tr w:rsidR="00CD7A1B" w:rsidRPr="00CD7A1B" w:rsidTr="00CD7A1B">
        <w:tc>
          <w:tcPr>
            <w:tcW w:w="1928" w:type="dxa"/>
          </w:tcPr>
          <w:p w:rsidR="001D3B86" w:rsidRPr="00CD7A1B" w:rsidRDefault="00F72773" w:rsidP="00CD7A1B">
            <w:pPr>
              <w:rPr>
                <w:b/>
                <w:sz w:val="24"/>
                <w:szCs w:val="24"/>
                <w:lang w:val="uk-UA"/>
              </w:rPr>
            </w:pPr>
            <w:r w:rsidRPr="00CD7A1B">
              <w:rPr>
                <w:b/>
                <w:sz w:val="24"/>
                <w:szCs w:val="24"/>
                <w:lang w:val="uk-UA"/>
              </w:rPr>
              <w:t>Комунікативна</w:t>
            </w:r>
            <w:r w:rsidR="00CD7A1B">
              <w:rPr>
                <w:b/>
                <w:sz w:val="24"/>
                <w:szCs w:val="24"/>
                <w:lang w:val="uk-UA"/>
              </w:rPr>
              <w:t xml:space="preserve"> готовність</w:t>
            </w:r>
          </w:p>
        </w:tc>
        <w:tc>
          <w:tcPr>
            <w:tcW w:w="8844" w:type="dxa"/>
          </w:tcPr>
          <w:p w:rsidR="001D3B86" w:rsidRDefault="00CD7A1B" w:rsidP="00CD7A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F72773" w:rsidRPr="00CD7A1B">
              <w:rPr>
                <w:sz w:val="24"/>
                <w:szCs w:val="24"/>
                <w:lang w:val="uk-UA"/>
              </w:rPr>
              <w:t>датність дошкільника адекватно встановлювати контакти з однолітками, малюками та дорослими.</w:t>
            </w:r>
          </w:p>
          <w:p w:rsidR="00CD7A1B" w:rsidRPr="00CD7A1B" w:rsidRDefault="00CD7A1B" w:rsidP="00CD7A1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D9376D" w:rsidRPr="00CD7A1B" w:rsidRDefault="00D9376D" w:rsidP="00CD7A1B">
      <w:pPr>
        <w:rPr>
          <w:b/>
          <w:sz w:val="24"/>
          <w:szCs w:val="24"/>
          <w:lang w:val="uk-UA"/>
        </w:rPr>
      </w:pPr>
    </w:p>
    <w:sectPr w:rsidR="00D9376D" w:rsidRPr="00CD7A1B" w:rsidSect="00D9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6D"/>
    <w:rsid w:val="00045391"/>
    <w:rsid w:val="00124259"/>
    <w:rsid w:val="001D3B86"/>
    <w:rsid w:val="003D6094"/>
    <w:rsid w:val="00751569"/>
    <w:rsid w:val="00755D5A"/>
    <w:rsid w:val="00A230B5"/>
    <w:rsid w:val="00AA2FE0"/>
    <w:rsid w:val="00C741FD"/>
    <w:rsid w:val="00CD7A1B"/>
    <w:rsid w:val="00D34CA0"/>
    <w:rsid w:val="00D9376D"/>
    <w:rsid w:val="00DD5C35"/>
    <w:rsid w:val="00F660E4"/>
    <w:rsid w:val="00F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2012-01-29T16:47:00Z</dcterms:created>
  <dcterms:modified xsi:type="dcterms:W3CDTF">2012-01-29T19:22:00Z</dcterms:modified>
</cp:coreProperties>
</file>